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C2611E">
      <w:pPr>
        <w:pStyle w:val="SemEspaamento"/>
        <w:rPr>
          <w:rStyle w:val="nfaseSutil"/>
        </w:rPr>
      </w:pPr>
    </w:p>
    <w:p w14:paraId="5103ED6B" w14:textId="13147C5C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9A2A43">
        <w:rPr>
          <w:rFonts w:ascii="Arial" w:hAnsi="Arial" w:cs="Arial"/>
          <w:b/>
          <w:bCs/>
        </w:rPr>
        <w:t>O</w:t>
      </w:r>
      <w:r w:rsidR="0086569B">
        <w:rPr>
          <w:rFonts w:ascii="Arial" w:hAnsi="Arial" w:cs="Arial"/>
          <w:b/>
          <w:bCs/>
        </w:rPr>
        <w:t>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5CCAC7C5" w:rsidR="00715EDC" w:rsidRPr="00746E38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382F51">
        <w:rPr>
          <w:sz w:val="24"/>
          <w:szCs w:val="24"/>
        </w:rPr>
        <w:t>16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382F51">
        <w:rPr>
          <w:sz w:val="24"/>
          <w:szCs w:val="24"/>
        </w:rPr>
        <w:t>agost</w:t>
      </w:r>
      <w:r w:rsidR="007E7108">
        <w:rPr>
          <w:sz w:val="24"/>
          <w:szCs w:val="24"/>
        </w:rPr>
        <w:t>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86569B">
        <w:rPr>
          <w:sz w:val="24"/>
          <w:szCs w:val="24"/>
        </w:rPr>
        <w:t xml:space="preserve">com </w:t>
      </w:r>
      <w:r w:rsidR="008C4B4C">
        <w:rPr>
          <w:sz w:val="24"/>
          <w:szCs w:val="24"/>
        </w:rPr>
        <w:t>Rodol</w:t>
      </w:r>
      <w:r w:rsidR="00B84C83">
        <w:rPr>
          <w:sz w:val="24"/>
          <w:szCs w:val="24"/>
        </w:rPr>
        <w:t>ph</w:t>
      </w:r>
      <w:r w:rsidR="008C4B4C">
        <w:rPr>
          <w:sz w:val="24"/>
          <w:szCs w:val="24"/>
        </w:rPr>
        <w:t>o</w:t>
      </w:r>
      <w:r w:rsidR="00020D75">
        <w:rPr>
          <w:sz w:val="24"/>
          <w:szCs w:val="24"/>
        </w:rPr>
        <w:t xml:space="preserve"> </w:t>
      </w:r>
      <w:r w:rsidR="00382F51">
        <w:rPr>
          <w:sz w:val="24"/>
          <w:szCs w:val="24"/>
        </w:rPr>
        <w:t xml:space="preserve">e Bruna </w:t>
      </w:r>
      <w:r w:rsidR="00020D75">
        <w:rPr>
          <w:sz w:val="24"/>
          <w:szCs w:val="24"/>
        </w:rPr>
        <w:t>da Lem</w:t>
      </w:r>
      <w:r w:rsidR="00382F51">
        <w:rPr>
          <w:sz w:val="24"/>
          <w:szCs w:val="24"/>
        </w:rPr>
        <w:t xml:space="preserve">a sobre </w:t>
      </w:r>
      <w:r w:rsidR="001C211D">
        <w:rPr>
          <w:sz w:val="24"/>
          <w:szCs w:val="24"/>
        </w:rPr>
        <w:t>cenári</w:t>
      </w:r>
      <w:r w:rsidR="00382F51">
        <w:rPr>
          <w:sz w:val="24"/>
          <w:szCs w:val="24"/>
        </w:rPr>
        <w:t>o</w:t>
      </w:r>
      <w:r w:rsidR="0014450F">
        <w:rPr>
          <w:sz w:val="24"/>
          <w:szCs w:val="24"/>
        </w:rPr>
        <w:t>.</w:t>
      </w:r>
      <w:r w:rsidR="00024D70">
        <w:rPr>
          <w:sz w:val="24"/>
          <w:szCs w:val="24"/>
        </w:rPr>
        <w:t xml:space="preserve"> </w:t>
      </w:r>
      <w:bookmarkStart w:id="0" w:name="_Hlk177045816"/>
      <w:r w:rsidR="00DC5217">
        <w:rPr>
          <w:sz w:val="24"/>
          <w:szCs w:val="24"/>
        </w:rPr>
        <w:t xml:space="preserve"> </w:t>
      </w:r>
      <w:bookmarkEnd w:id="0"/>
      <w:r w:rsidR="001C211D">
        <w:rPr>
          <w:sz w:val="24"/>
          <w:szCs w:val="24"/>
        </w:rPr>
        <w:t xml:space="preserve">Estados Unidos desaceleração da inflação que caiu de 2,30% para 1,7%, IPC expectativa ao consumidor nos EUA está </w:t>
      </w:r>
      <w:r w:rsidR="006A1D46">
        <w:rPr>
          <w:sz w:val="24"/>
          <w:szCs w:val="24"/>
        </w:rPr>
        <w:t>ascendente,</w:t>
      </w:r>
      <w:r w:rsidR="001C211D">
        <w:rPr>
          <w:sz w:val="24"/>
          <w:szCs w:val="24"/>
        </w:rPr>
        <w:t xml:space="preserve"> mas fica ainda acima da mé</w:t>
      </w:r>
      <w:r w:rsidR="0051415F">
        <w:rPr>
          <w:sz w:val="24"/>
          <w:szCs w:val="24"/>
        </w:rPr>
        <w:t>d</w:t>
      </w:r>
      <w:r w:rsidR="001C211D">
        <w:rPr>
          <w:sz w:val="24"/>
          <w:szCs w:val="24"/>
        </w:rPr>
        <w:t>ia 3,40% para 2,50</w:t>
      </w:r>
      <w:r w:rsidR="0051415F">
        <w:rPr>
          <w:sz w:val="24"/>
          <w:szCs w:val="24"/>
        </w:rPr>
        <w:t>%,</w:t>
      </w:r>
      <w:r w:rsidR="00CF5EBD">
        <w:rPr>
          <w:sz w:val="24"/>
          <w:szCs w:val="24"/>
        </w:rPr>
        <w:t xml:space="preserve"> </w:t>
      </w:r>
      <w:r w:rsidR="00824C52">
        <w:rPr>
          <w:sz w:val="24"/>
          <w:szCs w:val="24"/>
        </w:rPr>
        <w:t>a expectativa está cada vez mais consolidada da queda de juros da taxa em 18/09/2024 e é quase impossível uma recessão lá. A alta do dólar pode gerar um efeito inflacionário.</w:t>
      </w:r>
      <w:r w:rsidR="0051415F">
        <w:rPr>
          <w:sz w:val="24"/>
          <w:szCs w:val="24"/>
        </w:rPr>
        <w:t xml:space="preserve"> </w:t>
      </w:r>
      <w:r w:rsidR="00824C52">
        <w:rPr>
          <w:sz w:val="24"/>
          <w:szCs w:val="24"/>
        </w:rPr>
        <w:t>N</w:t>
      </w:r>
      <w:r w:rsidR="0051415F">
        <w:rPr>
          <w:sz w:val="24"/>
          <w:szCs w:val="24"/>
        </w:rPr>
        <w:t xml:space="preserve">a Europa produção industrial </w:t>
      </w:r>
      <w:r w:rsidR="00824C52">
        <w:rPr>
          <w:sz w:val="24"/>
          <w:szCs w:val="24"/>
        </w:rPr>
        <w:t xml:space="preserve">teve um </w:t>
      </w:r>
      <w:r w:rsidR="0051415F">
        <w:rPr>
          <w:sz w:val="24"/>
          <w:szCs w:val="24"/>
        </w:rPr>
        <w:t>recu</w:t>
      </w:r>
      <w:r w:rsidR="00824C52">
        <w:rPr>
          <w:sz w:val="24"/>
          <w:szCs w:val="24"/>
        </w:rPr>
        <w:t>o</w:t>
      </w:r>
      <w:r w:rsidR="0051415F">
        <w:rPr>
          <w:sz w:val="24"/>
          <w:szCs w:val="24"/>
        </w:rPr>
        <w:t xml:space="preserve"> mais acentuado que o mês de julho, inflação com certa melhora, Banco central Europeu cortes de taxa de juros para 3,5 a.a</w:t>
      </w:r>
      <w:r w:rsidR="00235F6D">
        <w:rPr>
          <w:sz w:val="24"/>
          <w:szCs w:val="24"/>
        </w:rPr>
        <w:t xml:space="preserve">. </w:t>
      </w:r>
      <w:r w:rsidR="00EF2518">
        <w:rPr>
          <w:sz w:val="24"/>
          <w:szCs w:val="24"/>
        </w:rPr>
        <w:t>A decisão</w:t>
      </w:r>
      <w:r w:rsidR="00235F6D">
        <w:rPr>
          <w:sz w:val="24"/>
          <w:szCs w:val="24"/>
        </w:rPr>
        <w:t xml:space="preserve"> veio conforme a ampla expectativa dos analistas após corte na mesma magnitude na reunião de junho em meio a desaceleração</w:t>
      </w:r>
      <w:r w:rsidR="00EF2518">
        <w:rPr>
          <w:sz w:val="24"/>
          <w:szCs w:val="24"/>
        </w:rPr>
        <w:t xml:space="preserve"> da inflação e a dificuldade de crescimento da atividade econômica.</w:t>
      </w:r>
      <w:r w:rsidR="00235F6D">
        <w:rPr>
          <w:sz w:val="24"/>
          <w:szCs w:val="24"/>
        </w:rPr>
        <w:t xml:space="preserve"> </w:t>
      </w:r>
      <w:r w:rsidR="00EF2518">
        <w:rPr>
          <w:sz w:val="24"/>
          <w:szCs w:val="24"/>
        </w:rPr>
        <w:t>N</w:t>
      </w:r>
      <w:r w:rsidR="0051415F">
        <w:rPr>
          <w:sz w:val="24"/>
          <w:szCs w:val="24"/>
        </w:rPr>
        <w:t>a China a inflação um certo avanço,</w:t>
      </w:r>
      <w:r w:rsidR="00DE1A4A">
        <w:rPr>
          <w:sz w:val="24"/>
          <w:szCs w:val="24"/>
        </w:rPr>
        <w:t xml:space="preserve"> 0,</w:t>
      </w:r>
      <w:r w:rsidR="0051415F">
        <w:rPr>
          <w:sz w:val="24"/>
          <w:szCs w:val="24"/>
        </w:rPr>
        <w:t>50% para 0,60%</w:t>
      </w:r>
      <w:r w:rsidR="00A60BE7">
        <w:rPr>
          <w:sz w:val="24"/>
          <w:szCs w:val="24"/>
        </w:rPr>
        <w:t xml:space="preserve"> dificuldade na economia produção industrial patamares negativos, recuperação nas atividades, taxa de desemprego aumentou, dificuldades em relação ao consumo, diminuição dos investimentos estrangeiros, contudo a economia na China na produção industrial queda maior do que se esperava</w:t>
      </w:r>
      <w:r w:rsidR="000360EB">
        <w:rPr>
          <w:sz w:val="24"/>
          <w:szCs w:val="24"/>
        </w:rPr>
        <w:t xml:space="preserve">. O Brasil </w:t>
      </w:r>
      <w:r w:rsidR="00A418D0">
        <w:rPr>
          <w:sz w:val="24"/>
          <w:szCs w:val="24"/>
        </w:rPr>
        <w:t xml:space="preserve">a atividade econômica continua a mostrar resiliência, contrariando as expectativas do início do ano. Um fator </w:t>
      </w:r>
      <w:r w:rsidR="00776106">
        <w:rPr>
          <w:sz w:val="24"/>
          <w:szCs w:val="24"/>
        </w:rPr>
        <w:t xml:space="preserve">de atenção tem sido a desvalorização cambial que apesar de favorecer a competitividade dos produtos brasileiros no mercado internacional impacta em alta da inflação de custos e bens finais. O Brasil </w:t>
      </w:r>
      <w:r w:rsidR="000360EB">
        <w:rPr>
          <w:sz w:val="24"/>
          <w:szCs w:val="24"/>
        </w:rPr>
        <w:t xml:space="preserve">avalia decisões que o cupom vai tomar. </w:t>
      </w:r>
      <w:r w:rsidR="00A04B11">
        <w:t xml:space="preserve"> </w:t>
      </w:r>
      <w:r w:rsidR="00A04B11">
        <w:rPr>
          <w:sz w:val="24"/>
          <w:szCs w:val="24"/>
        </w:rPr>
        <w:t xml:space="preserve">Nada mais havendo a falar, </w:t>
      </w:r>
      <w:proofErr w:type="spellStart"/>
      <w:r w:rsidR="00A04B11">
        <w:rPr>
          <w:sz w:val="24"/>
          <w:szCs w:val="24"/>
        </w:rPr>
        <w:t>Francielle</w:t>
      </w:r>
      <w:proofErr w:type="spellEnd"/>
      <w:r w:rsidR="00A04B11">
        <w:rPr>
          <w:sz w:val="24"/>
          <w:szCs w:val="24"/>
        </w:rPr>
        <w:t xml:space="preserve">, </w:t>
      </w:r>
      <w:r w:rsidR="00DC5217">
        <w:rPr>
          <w:sz w:val="24"/>
          <w:szCs w:val="24"/>
        </w:rPr>
        <w:t xml:space="preserve">presidente do </w:t>
      </w:r>
      <w:r w:rsidR="00842075">
        <w:rPr>
          <w:sz w:val="24"/>
          <w:szCs w:val="24"/>
        </w:rPr>
        <w:t xml:space="preserve">Comitê </w:t>
      </w:r>
      <w:r w:rsidR="00842075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7E7108">
        <w:rPr>
          <w:rFonts w:cstheme="minorHAnsi"/>
          <w:sz w:val="24"/>
          <w:szCs w:val="24"/>
        </w:rPr>
        <w:t xml:space="preserve"> </w:t>
      </w:r>
      <w:r w:rsidR="00CD0667">
        <w:rPr>
          <w:rFonts w:cstheme="minorHAnsi"/>
          <w:sz w:val="24"/>
          <w:szCs w:val="24"/>
        </w:rPr>
        <w:t>16</w:t>
      </w:r>
      <w:r w:rsidR="00E25891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 xml:space="preserve">de </w:t>
      </w:r>
      <w:r w:rsidR="00CD0667">
        <w:rPr>
          <w:rFonts w:cstheme="minorHAnsi"/>
          <w:sz w:val="24"/>
          <w:szCs w:val="24"/>
        </w:rPr>
        <w:t>agost</w:t>
      </w:r>
      <w:r w:rsidR="007E7108">
        <w:rPr>
          <w:rFonts w:cstheme="minorHAnsi"/>
          <w:sz w:val="24"/>
          <w:szCs w:val="24"/>
        </w:rPr>
        <w:t>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360EB"/>
    <w:rsid w:val="00052BCC"/>
    <w:rsid w:val="00077701"/>
    <w:rsid w:val="0008216E"/>
    <w:rsid w:val="00095DEB"/>
    <w:rsid w:val="000C41A3"/>
    <w:rsid w:val="000D71A9"/>
    <w:rsid w:val="000E0B54"/>
    <w:rsid w:val="000F1624"/>
    <w:rsid w:val="00126B18"/>
    <w:rsid w:val="0014450F"/>
    <w:rsid w:val="0016179B"/>
    <w:rsid w:val="001760A0"/>
    <w:rsid w:val="001A31DD"/>
    <w:rsid w:val="001C211D"/>
    <w:rsid w:val="001C5CD2"/>
    <w:rsid w:val="001D03FF"/>
    <w:rsid w:val="001D1C60"/>
    <w:rsid w:val="001F0211"/>
    <w:rsid w:val="00202CE3"/>
    <w:rsid w:val="0022668D"/>
    <w:rsid w:val="00235F6D"/>
    <w:rsid w:val="0025000C"/>
    <w:rsid w:val="002671D3"/>
    <w:rsid w:val="002A144E"/>
    <w:rsid w:val="002B7B97"/>
    <w:rsid w:val="00305BFB"/>
    <w:rsid w:val="00310350"/>
    <w:rsid w:val="0032686E"/>
    <w:rsid w:val="00382F51"/>
    <w:rsid w:val="00386F20"/>
    <w:rsid w:val="00390160"/>
    <w:rsid w:val="003A782F"/>
    <w:rsid w:val="003B06D9"/>
    <w:rsid w:val="003B65E4"/>
    <w:rsid w:val="004331DB"/>
    <w:rsid w:val="0045411D"/>
    <w:rsid w:val="00457703"/>
    <w:rsid w:val="00457BE9"/>
    <w:rsid w:val="00464912"/>
    <w:rsid w:val="00495297"/>
    <w:rsid w:val="004E4C2D"/>
    <w:rsid w:val="004F3B78"/>
    <w:rsid w:val="0051415F"/>
    <w:rsid w:val="00553D37"/>
    <w:rsid w:val="00580587"/>
    <w:rsid w:val="00594506"/>
    <w:rsid w:val="00596CE0"/>
    <w:rsid w:val="005C7CF2"/>
    <w:rsid w:val="005D121D"/>
    <w:rsid w:val="005E0F66"/>
    <w:rsid w:val="0061113A"/>
    <w:rsid w:val="00647999"/>
    <w:rsid w:val="00647AEB"/>
    <w:rsid w:val="00655CB2"/>
    <w:rsid w:val="006A1D46"/>
    <w:rsid w:val="00715EDC"/>
    <w:rsid w:val="00746E38"/>
    <w:rsid w:val="00771BFA"/>
    <w:rsid w:val="00776106"/>
    <w:rsid w:val="00786C49"/>
    <w:rsid w:val="007A6E39"/>
    <w:rsid w:val="007C7524"/>
    <w:rsid w:val="007E7108"/>
    <w:rsid w:val="00804BD2"/>
    <w:rsid w:val="00824C52"/>
    <w:rsid w:val="00842075"/>
    <w:rsid w:val="00857F16"/>
    <w:rsid w:val="0086569B"/>
    <w:rsid w:val="008B6DFF"/>
    <w:rsid w:val="008C4B4C"/>
    <w:rsid w:val="008E0C32"/>
    <w:rsid w:val="008F5EA7"/>
    <w:rsid w:val="009131E7"/>
    <w:rsid w:val="0092513B"/>
    <w:rsid w:val="0095411E"/>
    <w:rsid w:val="00957CC8"/>
    <w:rsid w:val="00994FF0"/>
    <w:rsid w:val="00995F3E"/>
    <w:rsid w:val="009A2A43"/>
    <w:rsid w:val="009A3FFD"/>
    <w:rsid w:val="009A7790"/>
    <w:rsid w:val="009B3DE9"/>
    <w:rsid w:val="00A04B11"/>
    <w:rsid w:val="00A10C1B"/>
    <w:rsid w:val="00A418D0"/>
    <w:rsid w:val="00A60BE7"/>
    <w:rsid w:val="00AC5B92"/>
    <w:rsid w:val="00AF1BA2"/>
    <w:rsid w:val="00B00389"/>
    <w:rsid w:val="00B07215"/>
    <w:rsid w:val="00B133DE"/>
    <w:rsid w:val="00B15B8B"/>
    <w:rsid w:val="00B3346B"/>
    <w:rsid w:val="00B442AF"/>
    <w:rsid w:val="00B50F95"/>
    <w:rsid w:val="00B67010"/>
    <w:rsid w:val="00B84C83"/>
    <w:rsid w:val="00BB1325"/>
    <w:rsid w:val="00BB7AED"/>
    <w:rsid w:val="00C2611E"/>
    <w:rsid w:val="00C463F2"/>
    <w:rsid w:val="00C50CED"/>
    <w:rsid w:val="00C62741"/>
    <w:rsid w:val="00C63A3E"/>
    <w:rsid w:val="00C766F3"/>
    <w:rsid w:val="00C77BD6"/>
    <w:rsid w:val="00CA03F5"/>
    <w:rsid w:val="00CD0667"/>
    <w:rsid w:val="00CF5EBD"/>
    <w:rsid w:val="00D06E6C"/>
    <w:rsid w:val="00D14A6D"/>
    <w:rsid w:val="00D317E6"/>
    <w:rsid w:val="00D3276B"/>
    <w:rsid w:val="00D44BCE"/>
    <w:rsid w:val="00D572E3"/>
    <w:rsid w:val="00D77A39"/>
    <w:rsid w:val="00D84561"/>
    <w:rsid w:val="00D86EA1"/>
    <w:rsid w:val="00DA2184"/>
    <w:rsid w:val="00DC1CFB"/>
    <w:rsid w:val="00DC1FA5"/>
    <w:rsid w:val="00DC30E0"/>
    <w:rsid w:val="00DC5217"/>
    <w:rsid w:val="00DE1A4A"/>
    <w:rsid w:val="00DF1FF3"/>
    <w:rsid w:val="00E25891"/>
    <w:rsid w:val="00E55565"/>
    <w:rsid w:val="00E93806"/>
    <w:rsid w:val="00EA5028"/>
    <w:rsid w:val="00EB5A58"/>
    <w:rsid w:val="00EB6666"/>
    <w:rsid w:val="00EB78A3"/>
    <w:rsid w:val="00EF2518"/>
    <w:rsid w:val="00EF3A33"/>
    <w:rsid w:val="00F2300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420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13</cp:revision>
  <cp:lastPrinted>2024-04-03T14:13:00Z</cp:lastPrinted>
  <dcterms:created xsi:type="dcterms:W3CDTF">2024-09-17T16:30:00Z</dcterms:created>
  <dcterms:modified xsi:type="dcterms:W3CDTF">2024-09-30T16:34:00Z</dcterms:modified>
</cp:coreProperties>
</file>